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44" w:rsidRPr="002B2544" w:rsidRDefault="002B2544" w:rsidP="003C5983">
      <w:pPr>
        <w:pStyle w:val="Heading1"/>
      </w:pPr>
      <w:r w:rsidRPr="002B2544">
        <w:t>Description:</w:t>
      </w:r>
    </w:p>
    <w:p w:rsidR="002B2544" w:rsidRPr="002B2544" w:rsidRDefault="002B2544" w:rsidP="002B2544">
      <w:pPr>
        <w:pStyle w:val="NoSpacing"/>
      </w:pPr>
    </w:p>
    <w:p w:rsidR="002B2544" w:rsidRPr="002B2544" w:rsidRDefault="002B2544" w:rsidP="002B2544">
      <w:pPr>
        <w:pStyle w:val="NoSpacing"/>
      </w:pPr>
      <w:r w:rsidRPr="002B2544">
        <w:t xml:space="preserve">Cameron Park Airport (O61) is a unique and valuable asset located within Cameron Park in El Dorado County,  California. The airport is approximately 2 miles south of Highway 50 within the overall boundaries of Cameron Park Service District. (CSD) The airport is owned and managed by the Cameron Park Airport Special District (CPAD) consisting of a five-member elected board. </w:t>
      </w:r>
    </w:p>
    <w:p w:rsidR="002B2544" w:rsidRPr="002B2544" w:rsidRDefault="002B2544" w:rsidP="002B2544">
      <w:pPr>
        <w:pStyle w:val="NoSpacing"/>
      </w:pPr>
    </w:p>
    <w:p w:rsidR="002B2544" w:rsidRPr="002B2544" w:rsidRDefault="002B2544" w:rsidP="002B2544">
      <w:pPr>
        <w:pStyle w:val="NoSpacing"/>
      </w:pPr>
      <w:r w:rsidRPr="002B2544">
        <w:t>The airport has through the fence access to the Cameron Airpark subdivision which is a unique development with direct airport access and streets 100 feet wide to accommodate both airplane and automobile traffic. CPAD is responsible for the streets and CSD for the private properties within this area including the CC&amp;Rs. Property taxes and oversight of both districts is by El Dorado County.</w:t>
      </w:r>
    </w:p>
    <w:p w:rsidR="002B2544" w:rsidRPr="002B2544" w:rsidRDefault="002B2544" w:rsidP="002B2544">
      <w:pPr>
        <w:pStyle w:val="NoSpacing"/>
      </w:pPr>
    </w:p>
    <w:p w:rsidR="002B2544" w:rsidRPr="002B2544" w:rsidRDefault="002B2544" w:rsidP="002B2544">
      <w:pPr>
        <w:pStyle w:val="NoSpacing"/>
      </w:pPr>
      <w:r w:rsidRPr="002B2544">
        <w:t>The airport’s single runway is paved and 4,060 feet long with displaced thresholds at both ends due to its location in a valley with obstructions to both approaches. The south approach to runway 31 is displaced 1,510 feet and the north approach to runway 13 is displaced 210 feet. The runway is limited to 12,500 lb max aircraft weight. The airport is equipped for day and night VFR operation with a category 1 AWOS, pilot-controlled runway lighting, lighted wind tee, wind sock and PLASI for the approach to runway 31.</w:t>
      </w:r>
    </w:p>
    <w:p w:rsidR="002B2544" w:rsidRDefault="002B2544" w:rsidP="003C5983">
      <w:pPr>
        <w:pStyle w:val="Heading1"/>
      </w:pPr>
      <w:r w:rsidRPr="002B2544">
        <w:t>Mission:</w:t>
      </w:r>
      <w:bookmarkStart w:id="0" w:name="_GoBack"/>
      <w:bookmarkEnd w:id="0"/>
    </w:p>
    <w:p w:rsidR="00DB08C9" w:rsidRPr="00DB08C9" w:rsidRDefault="00DB08C9" w:rsidP="00DB08C9">
      <w:r w:rsidRPr="00DB08C9">
        <w:tab/>
      </w:r>
      <w:r w:rsidRPr="00DB08C9">
        <w:rPr>
          <w:highlight w:val="yellow"/>
        </w:rPr>
        <w:t>Our mission is to encourage flight training, flight safety and long-term flight operations upon CPAD property.  We strive to preserve our through-the-fence access to nearby residents whose properties and aircraft are within the CPAD jurisdiction.  We endeavor toward the greatest possible compliance with and benefits from FAA and CalTrans regulations and grant requirements.  We promote the long-term sustainability of flight operations by promoting local and regional cooperation and support for our airport.</w:t>
      </w:r>
      <w:r w:rsidRPr="00DB08C9">
        <w:t xml:space="preserve">  </w:t>
      </w:r>
    </w:p>
    <w:p w:rsidR="00DB08C9" w:rsidRPr="00DB08C9" w:rsidRDefault="00DB08C9" w:rsidP="00DB08C9"/>
    <w:p w:rsidR="002B2544" w:rsidRPr="002B2544" w:rsidRDefault="002B2544" w:rsidP="002B2544">
      <w:pPr>
        <w:pStyle w:val="NoSpacing"/>
      </w:pPr>
    </w:p>
    <w:p w:rsidR="002B2544" w:rsidRPr="002B2544" w:rsidRDefault="002B2544" w:rsidP="002B2544">
      <w:pPr>
        <w:pStyle w:val="NoSpacing"/>
      </w:pPr>
      <w:r w:rsidRPr="002B2544">
        <w:lastRenderedPageBreak/>
        <w:t>Cameron Park Airport is a unique general aviation airport with airpark resident access which adds a valuable and special feature to the community of Cameron Park. The airport is owned and managed by the Cameron Park Airport District composed of a five member elected board who are dedicated to operate the airport for the benefit of the residents, community and public users.</w:t>
      </w:r>
    </w:p>
    <w:p w:rsidR="002B2544" w:rsidRPr="002B2544" w:rsidRDefault="002B2544" w:rsidP="002B2544">
      <w:pPr>
        <w:pStyle w:val="NoSpacing"/>
      </w:pPr>
    </w:p>
    <w:p w:rsidR="002B2544" w:rsidRPr="002B2544" w:rsidRDefault="002B2544" w:rsidP="002B2544">
      <w:pPr>
        <w:pStyle w:val="NoSpacing"/>
      </w:pPr>
      <w:r w:rsidRPr="002B2544">
        <w:t>Management will provide a safe, well maintained, first class airport serving the local community, Airpark residents, pilots and their aircraft, and the national airspace system. Cameron Park Airport shall be a long term sustainable airport, financially, operationally and environmentally.</w:t>
      </w:r>
    </w:p>
    <w:p w:rsidR="002B2544" w:rsidRPr="002B2544" w:rsidRDefault="002B2544" w:rsidP="002B2544">
      <w:pPr>
        <w:pStyle w:val="Heading1"/>
      </w:pPr>
      <w:r w:rsidRPr="002B2544">
        <w:t>Vision:</w:t>
      </w:r>
    </w:p>
    <w:p w:rsidR="002B2544" w:rsidRPr="002B2544" w:rsidRDefault="002B2544" w:rsidP="002B2544">
      <w:pPr>
        <w:pStyle w:val="NoSpacing"/>
      </w:pPr>
    </w:p>
    <w:p w:rsidR="002B2544" w:rsidRPr="002B2544" w:rsidRDefault="002B2544" w:rsidP="002B2544">
      <w:pPr>
        <w:pStyle w:val="NoSpacing"/>
      </w:pPr>
      <w:r w:rsidRPr="002B2544">
        <w:t>Cameron Park Airport District is committed to maintain this unique residential airport through safe, professional, and fiscally responsible management.</w:t>
      </w:r>
    </w:p>
    <w:p w:rsidR="002B2544" w:rsidRPr="002B2544" w:rsidRDefault="002B2544" w:rsidP="002B2544">
      <w:pPr>
        <w:pStyle w:val="NoSpacing"/>
      </w:pPr>
    </w:p>
    <w:p w:rsidR="002B2544" w:rsidRDefault="002B2544" w:rsidP="002B2544">
      <w:pPr>
        <w:pStyle w:val="NoSpacing"/>
      </w:pPr>
      <w:r w:rsidRPr="002B2544">
        <w:t>Safe</w:t>
      </w:r>
      <w:r>
        <w:t xml:space="preserve"> </w:t>
      </w:r>
    </w:p>
    <w:p w:rsidR="002B2544" w:rsidRPr="002B2544" w:rsidRDefault="002B2544" w:rsidP="002B2544">
      <w:pPr>
        <w:pStyle w:val="NoSpacing"/>
      </w:pPr>
      <w:r w:rsidRPr="002B2544">
        <w:t>Attractive and Desirable Airport to be at and fly to and live in</w:t>
      </w:r>
    </w:p>
    <w:p w:rsidR="002B2544" w:rsidRPr="002B2544" w:rsidRDefault="002B2544" w:rsidP="002B2544">
      <w:pPr>
        <w:pStyle w:val="NoSpacing"/>
      </w:pPr>
      <w:r w:rsidRPr="002B2544">
        <w:t>Sustainable - Financially and Operationally</w:t>
      </w:r>
    </w:p>
    <w:p w:rsidR="002B2544" w:rsidRPr="002B2544" w:rsidRDefault="002B2544" w:rsidP="002B2544">
      <w:pPr>
        <w:pStyle w:val="NoSpacing"/>
      </w:pPr>
      <w:r w:rsidRPr="002B2544">
        <w:t>Environmentally Sustainable</w:t>
      </w:r>
    </w:p>
    <w:p w:rsidR="002B2544" w:rsidRPr="002B2544" w:rsidRDefault="002B2544" w:rsidP="002B2544">
      <w:pPr>
        <w:pStyle w:val="NoSpacing"/>
      </w:pPr>
      <w:r w:rsidRPr="002B2544">
        <w:t>Exceptional Service to tenets, residents, and transient pilots and passengers</w:t>
      </w:r>
    </w:p>
    <w:p w:rsidR="002B2544" w:rsidRPr="002B2544" w:rsidRDefault="002B2544" w:rsidP="002B2544">
      <w:pPr>
        <w:pStyle w:val="NoSpacing"/>
      </w:pPr>
      <w:r w:rsidRPr="002B2544">
        <w:t>Professionally Managed</w:t>
      </w:r>
    </w:p>
    <w:p w:rsidR="002B2544" w:rsidRPr="002B2544" w:rsidRDefault="002B2544" w:rsidP="002B2544">
      <w:pPr>
        <w:pStyle w:val="NoSpacing"/>
      </w:pPr>
      <w:r w:rsidRPr="002B2544">
        <w:t>Community Asset</w:t>
      </w:r>
    </w:p>
    <w:p w:rsidR="002B2544" w:rsidRPr="002B2544" w:rsidRDefault="002B2544" w:rsidP="002B2544">
      <w:pPr>
        <w:pStyle w:val="NoSpacing"/>
      </w:pPr>
      <w:r w:rsidRPr="002B2544">
        <w:t>Support Emergency Services and Disaster Relief</w:t>
      </w:r>
    </w:p>
    <w:p w:rsidR="002B2544" w:rsidRPr="002B2544" w:rsidRDefault="002B2544" w:rsidP="002B2544">
      <w:pPr>
        <w:pStyle w:val="NoSpacing"/>
      </w:pPr>
      <w:r w:rsidRPr="002B2544">
        <w:t>Aviation businesses at Airport</w:t>
      </w:r>
    </w:p>
    <w:p w:rsidR="002B2544" w:rsidRPr="002B2544" w:rsidRDefault="002B2544" w:rsidP="002B2544">
      <w:pPr>
        <w:pStyle w:val="NoSpacing"/>
      </w:pPr>
      <w:r w:rsidRPr="002B2544">
        <w:t>Aircraft 12,500 lbs and less</w:t>
      </w:r>
    </w:p>
    <w:p w:rsidR="002B2544" w:rsidRPr="002B2544" w:rsidRDefault="002B2544" w:rsidP="002B2544">
      <w:pPr>
        <w:pStyle w:val="NoSpacing"/>
      </w:pPr>
    </w:p>
    <w:p w:rsidR="002B2544" w:rsidRPr="002B2544" w:rsidRDefault="002B2544" w:rsidP="002B2544">
      <w:pPr>
        <w:pStyle w:val="Heading1"/>
      </w:pPr>
      <w:r w:rsidRPr="002B2544">
        <w:t>Airport Goals and Objectives</w:t>
      </w:r>
    </w:p>
    <w:p w:rsidR="002B2544" w:rsidRPr="002B2544" w:rsidRDefault="002B2544" w:rsidP="002B2544">
      <w:pPr>
        <w:pStyle w:val="NoSpacing"/>
      </w:pPr>
    </w:p>
    <w:p w:rsidR="002B2544" w:rsidRPr="002B2544" w:rsidRDefault="002B2544" w:rsidP="002B2544">
      <w:pPr>
        <w:pStyle w:val="NoSpacing"/>
      </w:pPr>
      <w:r w:rsidRPr="002B2544">
        <w:lastRenderedPageBreak/>
        <w:t>The objectives are to support the mission and vision through the operation, maintenance, and upgrade of airport services and infrastructure. Management is accountable to the airpark residents, public users, neighbors, and regulatory agencies. Safety is the airport’s first priority.</w:t>
      </w:r>
    </w:p>
    <w:p w:rsidR="002B2544" w:rsidRPr="002B2544" w:rsidRDefault="002B2544" w:rsidP="002B2544">
      <w:pPr>
        <w:pStyle w:val="NoSpacing"/>
      </w:pPr>
    </w:p>
    <w:p w:rsidR="002B2544" w:rsidRPr="002B2544" w:rsidRDefault="002B2544" w:rsidP="002B2544">
      <w:pPr>
        <w:pStyle w:val="Heading1"/>
      </w:pPr>
      <w:r w:rsidRPr="002B2544">
        <w:t>ACCOUNTABILITY</w:t>
      </w:r>
    </w:p>
    <w:p w:rsidR="002B2544" w:rsidRPr="002B2544" w:rsidRDefault="002B2544" w:rsidP="002B2544">
      <w:pPr>
        <w:pStyle w:val="NoSpacing"/>
      </w:pPr>
    </w:p>
    <w:p w:rsidR="002B2544" w:rsidRPr="002B2544" w:rsidRDefault="002B2544" w:rsidP="002B2544">
      <w:pPr>
        <w:pStyle w:val="NoSpacing"/>
      </w:pPr>
      <w:r w:rsidRPr="002B2544">
        <w:t>Accountable to provide services to:</w:t>
      </w:r>
    </w:p>
    <w:p w:rsidR="002B2544" w:rsidRPr="002B2544" w:rsidRDefault="002B2544" w:rsidP="002B2544">
      <w:pPr>
        <w:pStyle w:val="NoSpacing"/>
      </w:pPr>
      <w:r w:rsidRPr="002B2544">
        <w:tab/>
        <w:t>Airpark residents</w:t>
      </w:r>
    </w:p>
    <w:p w:rsidR="002B2544" w:rsidRPr="002B2544" w:rsidRDefault="002B2544" w:rsidP="002B2544">
      <w:pPr>
        <w:pStyle w:val="NoSpacing"/>
      </w:pPr>
      <w:r w:rsidRPr="002B2544">
        <w:tab/>
        <w:t>Users</w:t>
      </w:r>
    </w:p>
    <w:p w:rsidR="002B2544" w:rsidRPr="002B2544" w:rsidRDefault="002B2544" w:rsidP="002B2544">
      <w:pPr>
        <w:pStyle w:val="NoSpacing"/>
      </w:pPr>
      <w:r w:rsidRPr="002B2544">
        <w:tab/>
        <w:t>Tenants</w:t>
      </w:r>
    </w:p>
    <w:p w:rsidR="002B2544" w:rsidRPr="002B2544" w:rsidRDefault="002B2544" w:rsidP="002B2544">
      <w:pPr>
        <w:pStyle w:val="NoSpacing"/>
      </w:pPr>
    </w:p>
    <w:p w:rsidR="002B2544" w:rsidRPr="002B2544" w:rsidRDefault="002B2544" w:rsidP="002B2544">
      <w:pPr>
        <w:pStyle w:val="NoSpacing"/>
      </w:pPr>
      <w:r w:rsidRPr="002B2544">
        <w:t>Financially accountable to:</w:t>
      </w:r>
    </w:p>
    <w:p w:rsidR="002B2544" w:rsidRPr="002B2544" w:rsidRDefault="002B2544" w:rsidP="002B2544">
      <w:pPr>
        <w:pStyle w:val="NoSpacing"/>
      </w:pPr>
      <w:r w:rsidRPr="002B2544">
        <w:tab/>
        <w:t>Airport district properties</w:t>
      </w:r>
    </w:p>
    <w:p w:rsidR="002B2544" w:rsidRPr="002B2544" w:rsidRDefault="002B2544" w:rsidP="002B2544">
      <w:pPr>
        <w:pStyle w:val="NoSpacing"/>
      </w:pPr>
      <w:r w:rsidRPr="002B2544">
        <w:tab/>
        <w:t>Volunteers and donors</w:t>
      </w:r>
    </w:p>
    <w:p w:rsidR="002B2544" w:rsidRPr="002B2544" w:rsidRDefault="002B2544" w:rsidP="002B2544">
      <w:pPr>
        <w:pStyle w:val="NoSpacing"/>
      </w:pPr>
      <w:r w:rsidRPr="002B2544">
        <w:tab/>
        <w:t>Grantors</w:t>
      </w:r>
    </w:p>
    <w:p w:rsidR="002B2544" w:rsidRPr="002B2544" w:rsidRDefault="002B2544" w:rsidP="002B2544">
      <w:pPr>
        <w:pStyle w:val="NoSpacing"/>
      </w:pPr>
    </w:p>
    <w:p w:rsidR="002B2544" w:rsidRPr="002B2544" w:rsidRDefault="002B2544" w:rsidP="002B2544">
      <w:pPr>
        <w:pStyle w:val="NoSpacing"/>
      </w:pPr>
      <w:r w:rsidRPr="002B2544">
        <w:t>Meeting Regulatory Obligations to:</w:t>
      </w:r>
    </w:p>
    <w:p w:rsidR="002B2544" w:rsidRPr="002B2544" w:rsidRDefault="002B2544" w:rsidP="002B2544">
      <w:pPr>
        <w:pStyle w:val="NoSpacing"/>
      </w:pPr>
      <w:r w:rsidRPr="002B2544">
        <w:tab/>
        <w:t>FAA</w:t>
      </w:r>
    </w:p>
    <w:p w:rsidR="002B2544" w:rsidRPr="002B2544" w:rsidRDefault="002B2544" w:rsidP="002B2544">
      <w:pPr>
        <w:pStyle w:val="NoSpacing"/>
      </w:pPr>
      <w:r w:rsidRPr="002B2544">
        <w:tab/>
        <w:t>CalTrans Aero</w:t>
      </w:r>
    </w:p>
    <w:p w:rsidR="002B2544" w:rsidRPr="002B2544" w:rsidRDefault="002B2544" w:rsidP="002B2544">
      <w:pPr>
        <w:pStyle w:val="NoSpacing"/>
      </w:pPr>
      <w:r w:rsidRPr="002B2544">
        <w:tab/>
        <w:t>Cameron Park Service District</w:t>
      </w:r>
    </w:p>
    <w:p w:rsidR="002B2544" w:rsidRPr="002B2544" w:rsidRDefault="002B2544" w:rsidP="002B2544">
      <w:pPr>
        <w:pStyle w:val="NoSpacing"/>
      </w:pPr>
      <w:r w:rsidRPr="002B2544">
        <w:tab/>
        <w:t>El Dorado County</w:t>
      </w:r>
    </w:p>
    <w:p w:rsidR="002B2544" w:rsidRPr="002B2544" w:rsidRDefault="002B2544" w:rsidP="002B2544">
      <w:pPr>
        <w:pStyle w:val="NoSpacing"/>
      </w:pPr>
      <w:r w:rsidRPr="002B2544">
        <w:tab/>
      </w:r>
    </w:p>
    <w:p w:rsidR="002B2544" w:rsidRPr="002B2544" w:rsidRDefault="002B2544" w:rsidP="002B2544">
      <w:pPr>
        <w:pStyle w:val="NoSpacing"/>
      </w:pPr>
      <w:r w:rsidRPr="002B2544">
        <w:t>Neighbor Relations:</w:t>
      </w:r>
    </w:p>
    <w:p w:rsidR="002B2544" w:rsidRPr="002B2544" w:rsidRDefault="002B2544" w:rsidP="002B2544">
      <w:pPr>
        <w:pStyle w:val="NoSpacing"/>
      </w:pPr>
      <w:r w:rsidRPr="002B2544">
        <w:tab/>
        <w:t>Sensitive to the needs of the community</w:t>
      </w:r>
    </w:p>
    <w:p w:rsidR="002B2544" w:rsidRPr="002B2544" w:rsidRDefault="002B2544" w:rsidP="002B2544">
      <w:pPr>
        <w:pStyle w:val="NoSpacing"/>
      </w:pPr>
      <w:r w:rsidRPr="002B2544">
        <w:tab/>
        <w:t>Sensitive to the environment</w:t>
      </w:r>
    </w:p>
    <w:p w:rsidR="002B2544" w:rsidRPr="002B2544" w:rsidRDefault="002B2544" w:rsidP="002B2544">
      <w:pPr>
        <w:pStyle w:val="NoSpacing"/>
      </w:pPr>
    </w:p>
    <w:p w:rsidR="002B2544" w:rsidRPr="002B2544" w:rsidRDefault="002B2544" w:rsidP="002B2544">
      <w:pPr>
        <w:pStyle w:val="Heading1"/>
      </w:pPr>
      <w:r w:rsidRPr="002B2544">
        <w:lastRenderedPageBreak/>
        <w:t>FACILITIES</w:t>
      </w:r>
    </w:p>
    <w:p w:rsidR="002B2544" w:rsidRPr="002B2544" w:rsidRDefault="002B2544" w:rsidP="002B2544">
      <w:pPr>
        <w:pStyle w:val="NoSpacing"/>
      </w:pPr>
    </w:p>
    <w:p w:rsidR="002B2544" w:rsidRPr="002B2544" w:rsidRDefault="002B2544" w:rsidP="002B2544">
      <w:pPr>
        <w:pStyle w:val="NoSpacing"/>
      </w:pPr>
      <w:r w:rsidRPr="002B2544">
        <w:t>Maintaining and retaining current airport assets, including real property, existing runway, taxiway, ramps, tie downs, fuel system, hangars, lighting, and other improvements</w:t>
      </w:r>
    </w:p>
    <w:p w:rsidR="002B2544" w:rsidRPr="002B2544" w:rsidRDefault="002B2544" w:rsidP="002B2544">
      <w:pPr>
        <w:pStyle w:val="NoSpacing"/>
      </w:pPr>
    </w:p>
    <w:p w:rsidR="002B2544" w:rsidRPr="002B2544" w:rsidRDefault="002B2544" w:rsidP="002B2544">
      <w:pPr>
        <w:pStyle w:val="NoSpacing"/>
      </w:pPr>
      <w:r w:rsidRPr="002B2544">
        <w:t>Providing a safe environment for all concerned</w:t>
      </w:r>
    </w:p>
    <w:p w:rsidR="002B2544" w:rsidRPr="002B2544" w:rsidRDefault="002B2544" w:rsidP="002B2544">
      <w:pPr>
        <w:pStyle w:val="NoSpacing"/>
      </w:pPr>
    </w:p>
    <w:p w:rsidR="002B2544" w:rsidRPr="002B2544" w:rsidRDefault="002B2544" w:rsidP="002B2544">
      <w:pPr>
        <w:pStyle w:val="NoSpacing"/>
      </w:pPr>
      <w:r w:rsidRPr="002B2544">
        <w:t>Providing value to the community</w:t>
      </w:r>
    </w:p>
    <w:p w:rsidR="002B2544" w:rsidRPr="002B2544" w:rsidRDefault="002B2544" w:rsidP="002B2544">
      <w:pPr>
        <w:pStyle w:val="NoSpacing"/>
      </w:pPr>
    </w:p>
    <w:p w:rsidR="002B2544" w:rsidRPr="002B2544" w:rsidRDefault="002B2544" w:rsidP="002B2544">
      <w:pPr>
        <w:pStyle w:val="NoSpacing"/>
      </w:pPr>
      <w:r w:rsidRPr="002B2544">
        <w:t>Provide a welcoming environment</w:t>
      </w:r>
    </w:p>
    <w:p w:rsidR="002B2544" w:rsidRPr="002B2544" w:rsidRDefault="002B2544" w:rsidP="002B2544">
      <w:pPr>
        <w:pStyle w:val="NoSpacing"/>
      </w:pPr>
    </w:p>
    <w:p w:rsidR="002B2544" w:rsidRPr="002B2544" w:rsidRDefault="002B2544" w:rsidP="002B2544">
      <w:pPr>
        <w:pStyle w:val="NoSpacing"/>
      </w:pPr>
      <w:r w:rsidRPr="002B2544">
        <w:t>Control access</w:t>
      </w:r>
    </w:p>
    <w:p w:rsidR="002B2544" w:rsidRPr="002B2544" w:rsidRDefault="002B2544" w:rsidP="002B2544">
      <w:pPr>
        <w:pStyle w:val="NoSpacing"/>
      </w:pPr>
    </w:p>
    <w:p w:rsidR="002B2544" w:rsidRPr="002B2544" w:rsidRDefault="002B2544" w:rsidP="002B2544">
      <w:pPr>
        <w:pStyle w:val="NoSpacing"/>
      </w:pPr>
      <w:r w:rsidRPr="002B2544">
        <w:t>Address the needs of general aviation users and businesses</w:t>
      </w:r>
    </w:p>
    <w:p w:rsidR="002B2544" w:rsidRPr="002B2544" w:rsidRDefault="002B2544" w:rsidP="002B2544">
      <w:pPr>
        <w:pStyle w:val="NoSpacing"/>
      </w:pPr>
    </w:p>
    <w:p w:rsidR="002B2544" w:rsidRPr="002B2544" w:rsidRDefault="002B2544" w:rsidP="002B2544">
      <w:pPr>
        <w:pStyle w:val="Heading1"/>
      </w:pPr>
      <w:r w:rsidRPr="002B2544">
        <w:t>ACTION PLAN</w:t>
      </w:r>
    </w:p>
    <w:p w:rsidR="002B2544" w:rsidRPr="002B2544" w:rsidRDefault="002B2544" w:rsidP="002B2544">
      <w:pPr>
        <w:pStyle w:val="NoSpacing"/>
      </w:pPr>
    </w:p>
    <w:p w:rsidR="002B2544" w:rsidRPr="002B2544" w:rsidRDefault="002B2544" w:rsidP="002B2544">
      <w:pPr>
        <w:pStyle w:val="NoSpacing"/>
      </w:pPr>
      <w:r w:rsidRPr="002B2544">
        <w:t>Cameron Park Airport shall operate with safety first and in compliance with all rules and regulations</w:t>
      </w:r>
    </w:p>
    <w:p w:rsidR="002B2544" w:rsidRPr="002B2544" w:rsidRDefault="002B2544" w:rsidP="002B2544">
      <w:pPr>
        <w:pStyle w:val="NoSpacing"/>
      </w:pPr>
    </w:p>
    <w:p w:rsidR="002B2544" w:rsidRPr="002B2544" w:rsidRDefault="002B2544" w:rsidP="002B2544">
      <w:pPr>
        <w:pStyle w:val="NoSpacing"/>
      </w:pPr>
      <w:r w:rsidRPr="002B2544">
        <w:t>Engage airport users, tenants, airpark residents, business interests and members of the community at a level necessary to ensure airport goals and objectives, future plans and activities are aligned with the airport mission and vision</w:t>
      </w:r>
    </w:p>
    <w:p w:rsidR="002B2544" w:rsidRPr="002B2544" w:rsidRDefault="002B2544" w:rsidP="002B2544">
      <w:pPr>
        <w:pStyle w:val="NoSpacing"/>
      </w:pPr>
    </w:p>
    <w:p w:rsidR="002B2544" w:rsidRPr="002B2544" w:rsidRDefault="002B2544" w:rsidP="002B2544">
      <w:pPr>
        <w:pStyle w:val="NoSpacing"/>
      </w:pPr>
      <w:r w:rsidRPr="002B2544">
        <w:t>Build positive relationships with the regulatory agencies and develop the necessary processes to seek additional funding where possible</w:t>
      </w:r>
    </w:p>
    <w:p w:rsidR="002B2544" w:rsidRPr="002B2544" w:rsidRDefault="002B2544" w:rsidP="002B2544">
      <w:pPr>
        <w:pStyle w:val="NoSpacing"/>
      </w:pPr>
    </w:p>
    <w:p w:rsidR="002B2544" w:rsidRPr="002B2544" w:rsidRDefault="002B2544" w:rsidP="002B2544">
      <w:pPr>
        <w:pStyle w:val="NoSpacing"/>
      </w:pPr>
      <w:r w:rsidRPr="002B2544">
        <w:t>Provide the foundation and long range plans for the sustained operation of this airport</w:t>
      </w:r>
    </w:p>
    <w:p w:rsidR="002B2544" w:rsidRPr="002B2544" w:rsidRDefault="002B2544" w:rsidP="002B2544">
      <w:pPr>
        <w:pStyle w:val="NoSpacing"/>
      </w:pPr>
    </w:p>
    <w:p w:rsidR="002B2544" w:rsidRPr="002B2544" w:rsidRDefault="002B2544" w:rsidP="002B2544">
      <w:pPr>
        <w:pStyle w:val="NoSpacing"/>
      </w:pPr>
      <w:r w:rsidRPr="002B2544">
        <w:t>Fly and operate the airport with our neighbors in mind</w:t>
      </w:r>
    </w:p>
    <w:p w:rsidR="002B2544" w:rsidRPr="002B2544" w:rsidRDefault="002B2544" w:rsidP="002B2544">
      <w:pPr>
        <w:pStyle w:val="NoSpacing"/>
      </w:pPr>
    </w:p>
    <w:p w:rsidR="002B2544" w:rsidRPr="002B2544" w:rsidRDefault="002B2544" w:rsidP="002B2544">
      <w:pPr>
        <w:pStyle w:val="NoSpacing"/>
      </w:pPr>
      <w:r w:rsidRPr="002B2544">
        <w:t>This airport shall be managed and operated in a professional manner</w:t>
      </w:r>
      <w:r w:rsidRPr="002B2544">
        <w:tab/>
      </w:r>
    </w:p>
    <w:p w:rsidR="00A10121" w:rsidRDefault="00A10121"/>
    <w:sectPr w:rsidR="00A1012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2E" w:rsidRDefault="00262E2E" w:rsidP="004B563F">
      <w:r>
        <w:separator/>
      </w:r>
    </w:p>
  </w:endnote>
  <w:endnote w:type="continuationSeparator" w:id="0">
    <w:p w:rsidR="00262E2E" w:rsidRDefault="00262E2E"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2E" w:rsidRDefault="00262E2E" w:rsidP="004B563F">
      <w:r>
        <w:separator/>
      </w:r>
    </w:p>
  </w:footnote>
  <w:footnote w:type="continuationSeparator" w:id="0">
    <w:p w:rsidR="00262E2E" w:rsidRDefault="00262E2E"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470E9725" wp14:editId="15C935CB">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2B2544">
            <w:t>1.1</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1E682C" w:rsidRDefault="00056CD4" w:rsidP="001E682C">
          <w:pPr>
            <w:pStyle w:val="Header"/>
            <w:rPr>
              <w:b/>
            </w:rPr>
          </w:pPr>
          <w:r>
            <w:rPr>
              <w:b/>
            </w:rPr>
            <w:t xml:space="preserve">CPAD </w:t>
          </w:r>
          <w:r w:rsidR="002B2544">
            <w:rPr>
              <w:b/>
            </w:rPr>
            <w:t>VISION AND MISSION STATEMENT</w:t>
          </w:r>
        </w:p>
        <w:p w:rsidR="001E682C" w:rsidRPr="001E682C" w:rsidRDefault="001E682C" w:rsidP="002B2544">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DB08C9">
                    <w:rPr>
                      <w:b/>
                      <w:bCs/>
                      <w:noProof/>
                    </w:rPr>
                    <w:t>2</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DB08C9">
                    <w:rPr>
                      <w:b/>
                      <w:bCs/>
                      <w:noProof/>
                    </w:rPr>
                    <w:t>5</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r w:rsidR="002B2544">
            <w:t>11-15-2019</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1C3C40"/>
    <w:multiLevelType w:val="hybridMultilevel"/>
    <w:tmpl w:val="37F2966E"/>
    <w:lvl w:ilvl="0" w:tplc="9F5ABB04">
      <w:start w:val="1"/>
      <w:numFmt w:val="bullet"/>
      <w:lvlText w:val="•"/>
      <w:lvlJc w:val="left"/>
      <w:pPr>
        <w:tabs>
          <w:tab w:val="num" w:pos="720"/>
        </w:tabs>
        <w:ind w:left="720" w:hanging="360"/>
      </w:pPr>
      <w:rPr>
        <w:rFonts w:ascii="Arial" w:hAnsi="Arial" w:hint="default"/>
      </w:rPr>
    </w:lvl>
    <w:lvl w:ilvl="1" w:tplc="1EA29D1A" w:tentative="1">
      <w:start w:val="1"/>
      <w:numFmt w:val="bullet"/>
      <w:lvlText w:val="•"/>
      <w:lvlJc w:val="left"/>
      <w:pPr>
        <w:tabs>
          <w:tab w:val="num" w:pos="1440"/>
        </w:tabs>
        <w:ind w:left="1440" w:hanging="360"/>
      </w:pPr>
      <w:rPr>
        <w:rFonts w:ascii="Arial" w:hAnsi="Arial" w:hint="default"/>
      </w:rPr>
    </w:lvl>
    <w:lvl w:ilvl="2" w:tplc="5F2EF118" w:tentative="1">
      <w:start w:val="1"/>
      <w:numFmt w:val="bullet"/>
      <w:lvlText w:val="•"/>
      <w:lvlJc w:val="left"/>
      <w:pPr>
        <w:tabs>
          <w:tab w:val="num" w:pos="2160"/>
        </w:tabs>
        <w:ind w:left="2160" w:hanging="360"/>
      </w:pPr>
      <w:rPr>
        <w:rFonts w:ascii="Arial" w:hAnsi="Arial" w:hint="default"/>
      </w:rPr>
    </w:lvl>
    <w:lvl w:ilvl="3" w:tplc="D9F8BE82" w:tentative="1">
      <w:start w:val="1"/>
      <w:numFmt w:val="bullet"/>
      <w:lvlText w:val="•"/>
      <w:lvlJc w:val="left"/>
      <w:pPr>
        <w:tabs>
          <w:tab w:val="num" w:pos="2880"/>
        </w:tabs>
        <w:ind w:left="2880" w:hanging="360"/>
      </w:pPr>
      <w:rPr>
        <w:rFonts w:ascii="Arial" w:hAnsi="Arial" w:hint="default"/>
      </w:rPr>
    </w:lvl>
    <w:lvl w:ilvl="4" w:tplc="0DDAB314" w:tentative="1">
      <w:start w:val="1"/>
      <w:numFmt w:val="bullet"/>
      <w:lvlText w:val="•"/>
      <w:lvlJc w:val="left"/>
      <w:pPr>
        <w:tabs>
          <w:tab w:val="num" w:pos="3600"/>
        </w:tabs>
        <w:ind w:left="3600" w:hanging="360"/>
      </w:pPr>
      <w:rPr>
        <w:rFonts w:ascii="Arial" w:hAnsi="Arial" w:hint="default"/>
      </w:rPr>
    </w:lvl>
    <w:lvl w:ilvl="5" w:tplc="81F6422E" w:tentative="1">
      <w:start w:val="1"/>
      <w:numFmt w:val="bullet"/>
      <w:lvlText w:val="•"/>
      <w:lvlJc w:val="left"/>
      <w:pPr>
        <w:tabs>
          <w:tab w:val="num" w:pos="4320"/>
        </w:tabs>
        <w:ind w:left="4320" w:hanging="360"/>
      </w:pPr>
      <w:rPr>
        <w:rFonts w:ascii="Arial" w:hAnsi="Arial" w:hint="default"/>
      </w:rPr>
    </w:lvl>
    <w:lvl w:ilvl="6" w:tplc="437C6F16" w:tentative="1">
      <w:start w:val="1"/>
      <w:numFmt w:val="bullet"/>
      <w:lvlText w:val="•"/>
      <w:lvlJc w:val="left"/>
      <w:pPr>
        <w:tabs>
          <w:tab w:val="num" w:pos="5040"/>
        </w:tabs>
        <w:ind w:left="5040" w:hanging="360"/>
      </w:pPr>
      <w:rPr>
        <w:rFonts w:ascii="Arial" w:hAnsi="Arial" w:hint="default"/>
      </w:rPr>
    </w:lvl>
    <w:lvl w:ilvl="7" w:tplc="FE3603CC" w:tentative="1">
      <w:start w:val="1"/>
      <w:numFmt w:val="bullet"/>
      <w:lvlText w:val="•"/>
      <w:lvlJc w:val="left"/>
      <w:pPr>
        <w:tabs>
          <w:tab w:val="num" w:pos="5760"/>
        </w:tabs>
        <w:ind w:left="5760" w:hanging="360"/>
      </w:pPr>
      <w:rPr>
        <w:rFonts w:ascii="Arial" w:hAnsi="Arial" w:hint="default"/>
      </w:rPr>
    </w:lvl>
    <w:lvl w:ilvl="8" w:tplc="133E8950" w:tentative="1">
      <w:start w:val="1"/>
      <w:numFmt w:val="bullet"/>
      <w:lvlText w:val="•"/>
      <w:lvlJc w:val="left"/>
      <w:pPr>
        <w:tabs>
          <w:tab w:val="num" w:pos="6480"/>
        </w:tabs>
        <w:ind w:left="6480" w:hanging="360"/>
      </w:pPr>
      <w:rPr>
        <w:rFonts w:ascii="Arial" w:hAnsi="Arial" w:hint="default"/>
      </w:rPr>
    </w:lvl>
  </w:abstractNum>
  <w:abstractNum w:abstractNumId="4">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0F5398"/>
    <w:rsid w:val="001B7824"/>
    <w:rsid w:val="001C7F4E"/>
    <w:rsid w:val="001E682C"/>
    <w:rsid w:val="00262E2E"/>
    <w:rsid w:val="0029751E"/>
    <w:rsid w:val="002A7628"/>
    <w:rsid w:val="002B2544"/>
    <w:rsid w:val="002C38B7"/>
    <w:rsid w:val="002E0513"/>
    <w:rsid w:val="002E09CA"/>
    <w:rsid w:val="00351C4A"/>
    <w:rsid w:val="00352C05"/>
    <w:rsid w:val="00371751"/>
    <w:rsid w:val="003A2FCB"/>
    <w:rsid w:val="003C5983"/>
    <w:rsid w:val="00402197"/>
    <w:rsid w:val="004035D4"/>
    <w:rsid w:val="00477AD7"/>
    <w:rsid w:val="00480E2E"/>
    <w:rsid w:val="00487F95"/>
    <w:rsid w:val="004B563F"/>
    <w:rsid w:val="00546FE3"/>
    <w:rsid w:val="00655519"/>
    <w:rsid w:val="006F4E77"/>
    <w:rsid w:val="00770572"/>
    <w:rsid w:val="0085150C"/>
    <w:rsid w:val="008A4E1F"/>
    <w:rsid w:val="00951CE2"/>
    <w:rsid w:val="00956ABD"/>
    <w:rsid w:val="00A10121"/>
    <w:rsid w:val="00A65E0E"/>
    <w:rsid w:val="00AE6279"/>
    <w:rsid w:val="00BC5A98"/>
    <w:rsid w:val="00C07661"/>
    <w:rsid w:val="00C26E08"/>
    <w:rsid w:val="00C30A22"/>
    <w:rsid w:val="00C63066"/>
    <w:rsid w:val="00C97B7F"/>
    <w:rsid w:val="00D258C7"/>
    <w:rsid w:val="00DB08C9"/>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CBCC-EF90-4E9F-9161-66861A41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4</cp:revision>
  <dcterms:created xsi:type="dcterms:W3CDTF">2020-07-01T20:09:00Z</dcterms:created>
  <dcterms:modified xsi:type="dcterms:W3CDTF">2020-08-03T20:07:00Z</dcterms:modified>
</cp:coreProperties>
</file>